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2E51" w14:textId="1588CC7C"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5D4C8B">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3802B182"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F66E19">
        <w:rPr>
          <w:rFonts w:ascii="Tahoma" w:hAnsi="Tahoma" w:cs="Tahoma"/>
          <w:color w:val="000000" w:themeColor="text1"/>
          <w:sz w:val="24"/>
          <w:szCs w:val="18"/>
        </w:rPr>
        <w:t xml:space="preserve">Управление </w:t>
      </w:r>
      <w:r w:rsidR="00132E41">
        <w:rPr>
          <w:rFonts w:ascii="Tahoma" w:hAnsi="Tahoma" w:cs="Tahoma"/>
          <w:color w:val="000000" w:themeColor="text1"/>
          <w:sz w:val="24"/>
          <w:szCs w:val="18"/>
        </w:rPr>
        <w:t>продажами</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5CF141E6" w14:textId="7F57189D" w:rsidR="00B970D6" w:rsidRPr="00CA1C88" w:rsidRDefault="008A203B" w:rsidP="00CF67FD">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02.11.2021 </w:t>
      </w:r>
      <w:r w:rsidRPr="00F72E16">
        <w:rPr>
          <w:rFonts w:ascii="Tahoma" w:hAnsi="Tahoma" w:cs="Tahoma"/>
          <w:sz w:val="24"/>
          <w:szCs w:val="18"/>
        </w:rPr>
        <w:t>№</w:t>
      </w:r>
      <w:r>
        <w:rPr>
          <w:rFonts w:ascii="Tahoma" w:hAnsi="Tahoma" w:cs="Tahoma"/>
          <w:sz w:val="24"/>
          <w:szCs w:val="18"/>
        </w:rPr>
        <w:t xml:space="preserve"> 10-1031-пр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5298C41D"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6C1DF3">
        <w:rPr>
          <w:rFonts w:ascii="Tahoma" w:hAnsi="Tahoma" w:cs="Tahoma"/>
          <w:sz w:val="20"/>
          <w:szCs w:val="20"/>
        </w:rPr>
        <w:t>02.11.</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35386C33"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r w:rsidR="00416684">
            <w:rPr>
              <w:noProof/>
            </w:rPr>
            <w:fldChar w:fldCharType="begin"/>
          </w:r>
          <w:r w:rsidR="00416684">
            <w:rPr>
              <w:noProof/>
            </w:rPr>
            <w:instrText xml:space="preserve"> HYPERLINK \l "_Toc86160158" </w:instrText>
          </w:r>
          <w:r w:rsidR="00416684">
            <w:rPr>
              <w:noProof/>
            </w:rPr>
          </w:r>
          <w:r w:rsidR="00416684">
            <w:rPr>
              <w:noProof/>
            </w:rPr>
            <w:fldChar w:fldCharType="separate"/>
          </w:r>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w:t>
          </w:r>
          <w:bookmarkStart w:id="0" w:name="_GoBack"/>
          <w:bookmarkEnd w:id="0"/>
          <w:r w:rsidR="00CF67FD" w:rsidRPr="00ED6B92">
            <w:rPr>
              <w:rStyle w:val="afb"/>
              <w:rFonts w:ascii="Tahoma" w:hAnsi="Tahoma" w:cs="Tahoma"/>
              <w:noProof/>
            </w:rPr>
            <w:t>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3</w:t>
          </w:r>
          <w:r w:rsidR="00CF67FD" w:rsidRPr="00ED6B92">
            <w:rPr>
              <w:rFonts w:ascii="Tahoma" w:hAnsi="Tahoma" w:cs="Tahoma"/>
              <w:noProof/>
              <w:webHidden/>
            </w:rPr>
            <w:fldChar w:fldCharType="end"/>
          </w:r>
          <w:r w:rsidR="00416684">
            <w:rPr>
              <w:rFonts w:ascii="Tahoma" w:hAnsi="Tahoma" w:cs="Tahoma"/>
              <w:noProof/>
            </w:rPr>
            <w:fldChar w:fldCharType="end"/>
          </w:r>
        </w:p>
        <w:p w14:paraId="7D2A43B7" w14:textId="1485C45E" w:rsidR="00CF67FD" w:rsidRPr="00ED6B92" w:rsidRDefault="00416684">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16</w:t>
            </w:r>
            <w:r w:rsidR="00CF67FD" w:rsidRPr="00ED6B92">
              <w:rPr>
                <w:rFonts w:ascii="Tahoma" w:hAnsi="Tahoma" w:cs="Tahoma"/>
                <w:noProof/>
                <w:webHidden/>
              </w:rPr>
              <w:fldChar w:fldCharType="end"/>
            </w:r>
          </w:hyperlink>
        </w:p>
        <w:p w14:paraId="5974BD2A" w14:textId="313C2B28" w:rsidR="00CF67FD" w:rsidRPr="00ED6B92" w:rsidRDefault="00416684">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16</w:t>
            </w:r>
            <w:r w:rsidR="00CF67FD" w:rsidRPr="00ED6B92">
              <w:rPr>
                <w:rFonts w:ascii="Tahoma" w:hAnsi="Tahoma" w:cs="Tahoma"/>
                <w:noProof/>
                <w:webHidden/>
              </w:rPr>
              <w:fldChar w:fldCharType="end"/>
            </w:r>
          </w:hyperlink>
        </w:p>
        <w:p w14:paraId="6E89CD7F" w14:textId="7D6D3792" w:rsidR="00CF67FD" w:rsidRPr="00ED6B92" w:rsidRDefault="00416684">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16</w:t>
            </w:r>
            <w:r w:rsidR="00CF67FD" w:rsidRPr="00ED6B92">
              <w:rPr>
                <w:rFonts w:ascii="Tahoma" w:hAnsi="Tahoma" w:cs="Tahoma"/>
                <w:noProof/>
                <w:webHidden/>
              </w:rPr>
              <w:fldChar w:fldCharType="end"/>
            </w:r>
          </w:hyperlink>
        </w:p>
        <w:p w14:paraId="379D67CA" w14:textId="2357F892" w:rsidR="00CF67FD" w:rsidRPr="00ED6B92" w:rsidRDefault="00416684">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21</w:t>
            </w:r>
            <w:r w:rsidR="00CF67FD" w:rsidRPr="00ED6B92">
              <w:rPr>
                <w:rFonts w:ascii="Tahoma" w:hAnsi="Tahoma" w:cs="Tahoma"/>
                <w:noProof/>
                <w:webHidden/>
              </w:rPr>
              <w:fldChar w:fldCharType="end"/>
            </w:r>
          </w:hyperlink>
        </w:p>
        <w:p w14:paraId="2CA38487" w14:textId="0B26BC91" w:rsidR="00CF67FD" w:rsidRPr="00ED6B92" w:rsidRDefault="00416684">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29</w:t>
            </w:r>
            <w:r w:rsidR="00CF67FD" w:rsidRPr="00ED6B92">
              <w:rPr>
                <w:rFonts w:ascii="Tahoma" w:hAnsi="Tahoma" w:cs="Tahoma"/>
                <w:noProof/>
                <w:webHidden/>
              </w:rPr>
              <w:fldChar w:fldCharType="end"/>
            </w:r>
          </w:hyperlink>
        </w:p>
        <w:p w14:paraId="18200836" w14:textId="34E9F4DF" w:rsidR="00CF67FD" w:rsidRPr="00ED6B92" w:rsidRDefault="00416684">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29</w:t>
            </w:r>
            <w:r w:rsidR="00CF67FD" w:rsidRPr="00ED6B92">
              <w:rPr>
                <w:rFonts w:ascii="Tahoma" w:hAnsi="Tahoma" w:cs="Tahoma"/>
                <w:noProof/>
                <w:webHidden/>
              </w:rPr>
              <w:fldChar w:fldCharType="end"/>
            </w:r>
          </w:hyperlink>
        </w:p>
        <w:p w14:paraId="1FE7B8F1" w14:textId="76307AD9" w:rsidR="00CF67FD" w:rsidRPr="00ED6B92" w:rsidRDefault="00416684">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42</w:t>
            </w:r>
            <w:r w:rsidR="00CF67FD" w:rsidRPr="00ED6B92">
              <w:rPr>
                <w:rFonts w:ascii="Tahoma" w:hAnsi="Tahoma" w:cs="Tahoma"/>
                <w:noProof/>
                <w:webHidden/>
              </w:rPr>
              <w:fldChar w:fldCharType="end"/>
            </w:r>
          </w:hyperlink>
        </w:p>
        <w:p w14:paraId="17AEA74E" w14:textId="473AB6E9" w:rsidR="00CF67FD" w:rsidRPr="00ED6B92" w:rsidRDefault="00416684">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44</w:t>
            </w:r>
            <w:r w:rsidR="00CF67FD" w:rsidRPr="00ED6B92">
              <w:rPr>
                <w:rFonts w:ascii="Tahoma" w:hAnsi="Tahoma" w:cs="Tahoma"/>
                <w:noProof/>
                <w:webHidden/>
              </w:rPr>
              <w:fldChar w:fldCharType="end"/>
            </w:r>
          </w:hyperlink>
        </w:p>
        <w:p w14:paraId="22552631" w14:textId="5EF052AA" w:rsidR="00CF67FD" w:rsidRPr="00ED6B92" w:rsidRDefault="00416684">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47</w:t>
            </w:r>
            <w:r w:rsidR="00CF67FD" w:rsidRPr="00ED6B92">
              <w:rPr>
                <w:rFonts w:ascii="Tahoma" w:hAnsi="Tahoma" w:cs="Tahoma"/>
                <w:noProof/>
                <w:webHidden/>
              </w:rPr>
              <w:fldChar w:fldCharType="end"/>
            </w:r>
          </w:hyperlink>
        </w:p>
        <w:p w14:paraId="37A6EAE3" w14:textId="07093228" w:rsidR="00CF67FD" w:rsidRPr="00ED6B92" w:rsidRDefault="00416684">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49</w:t>
            </w:r>
            <w:r w:rsidR="00CF67FD" w:rsidRPr="00ED6B92">
              <w:rPr>
                <w:rFonts w:ascii="Tahoma" w:hAnsi="Tahoma" w:cs="Tahoma"/>
                <w:noProof/>
                <w:webHidden/>
              </w:rPr>
              <w:fldChar w:fldCharType="end"/>
            </w:r>
          </w:hyperlink>
        </w:p>
        <w:p w14:paraId="198DCC13" w14:textId="0DCE5719" w:rsidR="00CF67FD" w:rsidRPr="00097C3D" w:rsidRDefault="00416684">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Pr>
                <w:rFonts w:ascii="Tahoma" w:hAnsi="Tahoma" w:cs="Tahoma"/>
                <w:noProof/>
                <w:webHidden/>
              </w:rPr>
              <w:t>50</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D57CAD">
        <w:rPr>
          <w:rFonts w:ascii="Tahoma" w:hAnsi="Tahoma" w:cs="Tahoma"/>
          <w:b/>
          <w:sz w:val="20"/>
          <w:szCs w:val="20"/>
        </w:rPr>
        <w:lastRenderedPageBreak/>
        <w:t>ТЕРМИНЫ И ОПРЕДЕЛЕНИЯ</w:t>
      </w:r>
      <w:bookmarkEnd w:id="2"/>
      <w:bookmarkEnd w:id="3"/>
      <w:bookmarkEnd w:id="4"/>
      <w:bookmarkEnd w:id="5"/>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В случае если в указанном </w:t>
      </w:r>
      <w:r w:rsidRPr="00CD2EFA">
        <w:rPr>
          <w:rFonts w:ascii="Tahoma" w:eastAsia="Times New Roman" w:hAnsi="Tahoma" w:cs="Tahoma"/>
          <w:sz w:val="20"/>
          <w:szCs w:val="20"/>
        </w:rPr>
        <w:lastRenderedPageBreak/>
        <w:t>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9639BAF" w:rsidR="0077351B" w:rsidRPr="00CD2EFA" w:rsidRDefault="00646A8C"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lastRenderedPageBreak/>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 xml:space="preserve">по Договору о предоставлении денежных средств, который на дату заключения Договора о предоставлении денежных средств относится либо к Категории </w:t>
      </w:r>
      <w:r w:rsidRPr="00CD2EFA">
        <w:rPr>
          <w:rFonts w:ascii="Tahoma" w:eastAsia="Times New Roman" w:hAnsi="Tahoma" w:cs="Tahoma"/>
          <w:sz w:val="20"/>
          <w:szCs w:val="20"/>
        </w:rPr>
        <w:lastRenderedPageBreak/>
        <w:t>«Молодая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416684">
        <w:rPr>
          <w:rFonts w:ascii="Tahoma" w:hAnsi="Tahoma" w:cs="Tahoma"/>
          <w:sz w:val="20"/>
        </w:rPr>
      </w:r>
      <w:r w:rsidR="00416684">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lastRenderedPageBreak/>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lastRenderedPageBreak/>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38E4299"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lastRenderedPageBreak/>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416684"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416684"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416684"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416684"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416684"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lastRenderedPageBreak/>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77777777"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w:t>
      </w:r>
      <w:r w:rsidRPr="00C833CA">
        <w:rPr>
          <w:rFonts w:ascii="Tahoma" w:hAnsi="Tahoma" w:cs="Tahoma"/>
          <w:sz w:val="20"/>
          <w:szCs w:val="20"/>
        </w:rPr>
        <w:t>или Подрядчику</w:t>
      </w:r>
      <w:r w:rsidRPr="00CD2EFA">
        <w:rPr>
          <w:rFonts w:ascii="Tahoma" w:hAnsi="Tahoma" w:cs="Tahoma"/>
          <w:sz w:val="20"/>
          <w:szCs w:val="20"/>
        </w:rPr>
        <w:t xml:space="preserve">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w:t>
      </w:r>
      <w:r w:rsidRPr="00C833CA">
        <w:rPr>
          <w:rFonts w:ascii="Tahoma" w:hAnsi="Tahoma" w:cs="Tahoma"/>
          <w:sz w:val="20"/>
          <w:szCs w:val="20"/>
        </w:rPr>
        <w:t xml:space="preserve">или Подрядчиком </w:t>
      </w:r>
      <w:r w:rsidRPr="00CD2EFA">
        <w:rPr>
          <w:rFonts w:ascii="Tahoma" w:hAnsi="Tahoma" w:cs="Tahoma"/>
          <w:sz w:val="20"/>
          <w:szCs w:val="20"/>
        </w:rPr>
        <w:t>Первоначального взноса.</w:t>
      </w:r>
    </w:p>
    <w:p w14:paraId="716162E8" w14:textId="5450CFB7"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lastRenderedPageBreak/>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w:t>
      </w:r>
      <w:r w:rsidRPr="00CD2EFA">
        <w:rPr>
          <w:rFonts w:ascii="Tahoma" w:hAnsi="Tahoma" w:cs="Tahoma"/>
          <w:sz w:val="20"/>
          <w:szCs w:val="20"/>
        </w:rPr>
        <w:lastRenderedPageBreak/>
        <w:t xml:space="preserve">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w:t>
      </w:r>
      <w:r w:rsidRPr="00CD2EFA">
        <w:rPr>
          <w:rFonts w:ascii="Tahoma" w:hAnsi="Tahoma" w:cs="Tahoma"/>
          <w:sz w:val="20"/>
          <w:szCs w:val="20"/>
        </w:rPr>
        <w:lastRenderedPageBreak/>
        <w:t>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lastRenderedPageBreak/>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6" w:name="_Toc62658765"/>
      <w:bookmarkStart w:id="7" w:name="_Toc66352643"/>
      <w:bookmarkStart w:id="8" w:name="_Toc82613700"/>
      <w:bookmarkStart w:id="9" w:name="_Toc86160159"/>
      <w:r w:rsidRPr="00D57CAD">
        <w:rPr>
          <w:rFonts w:ascii="Tahoma" w:hAnsi="Tahoma" w:cs="Tahoma"/>
          <w:b/>
          <w:sz w:val="20"/>
          <w:szCs w:val="20"/>
        </w:rPr>
        <w:t>ОБЩИЕ ПОЛОЖЕНИЯ</w:t>
      </w:r>
      <w:bookmarkEnd w:id="6"/>
      <w:bookmarkEnd w:id="7"/>
      <w:bookmarkEnd w:id="8"/>
      <w:bookmarkEnd w:id="9"/>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0" w:name="_Toc62658766"/>
      <w:bookmarkStart w:id="11" w:name="_Toc66352644"/>
      <w:bookmarkStart w:id="12" w:name="_Toc82613701"/>
      <w:bookmarkStart w:id="13" w:name="_Toc86160160"/>
      <w:r w:rsidRPr="00D57CAD">
        <w:rPr>
          <w:rFonts w:ascii="Tahoma" w:hAnsi="Tahoma" w:cs="Tahoma"/>
          <w:b/>
          <w:sz w:val="20"/>
          <w:szCs w:val="20"/>
        </w:rPr>
        <w:t>ПРЕДМЕТ ДОГОВОРА О ПРЕДОСТАВЛЕНИИ ДЕНЕЖНЫХ СРЕДСТВ</w:t>
      </w:r>
      <w:bookmarkEnd w:id="10"/>
      <w:bookmarkEnd w:id="11"/>
      <w:bookmarkEnd w:id="12"/>
      <w:bookmarkEnd w:id="1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4" w:name="Loan_Agr_Day"/>
      <w:bookmarkEnd w:id="1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5" w:name="_Ref36498571"/>
      <w:bookmarkStart w:id="16" w:name="_Toc62658767"/>
      <w:bookmarkStart w:id="17" w:name="_Toc66352645"/>
      <w:bookmarkStart w:id="18" w:name="_Toc82613702"/>
      <w:bookmarkStart w:id="19" w:name="_Toc86160161"/>
      <w:r w:rsidRPr="007E2F7C">
        <w:rPr>
          <w:rFonts w:ascii="Tahoma" w:hAnsi="Tahoma" w:cs="Tahoma"/>
          <w:b/>
          <w:sz w:val="20"/>
          <w:szCs w:val="20"/>
        </w:rPr>
        <w:t>ПОРЯДОК ПРЕДОСТАВЛЕНИЯ ЗАЕМНЫХ СРЕДСТВ</w:t>
      </w:r>
      <w:bookmarkEnd w:id="15"/>
      <w:bookmarkEnd w:id="16"/>
      <w:bookmarkEnd w:id="17"/>
      <w:bookmarkEnd w:id="18"/>
      <w:bookmarkEnd w:id="19"/>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lastRenderedPageBreak/>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416684">
        <w:rPr>
          <w:rFonts w:ascii="Tahoma" w:hAnsi="Tahoma" w:cs="Tahoma"/>
          <w:iCs/>
          <w:sz w:val="20"/>
          <w:szCs w:val="20"/>
        </w:rPr>
      </w:r>
      <w:r w:rsidR="00416684">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7514F009"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lastRenderedPageBreak/>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779E7D9D" w:rsidR="00AD0232" w:rsidRPr="00CD2EFA" w:rsidRDefault="00940E28" w:rsidP="00940E28">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AD0232" w:rsidRPr="00CD2EFA">
        <w:rPr>
          <w:rFonts w:ascii="Tahoma" w:hAnsi="Tahoma" w:cs="Tahoma"/>
          <w:sz w:val="20"/>
        </w:rPr>
        <w:t>асчеты собственными денежными сре</w:t>
      </w:r>
      <w:r w:rsidR="00624616" w:rsidRPr="00CD2EFA">
        <w:rPr>
          <w:rFonts w:ascii="Tahoma" w:hAnsi="Tahoma" w:cs="Tahoma"/>
          <w:sz w:val="20"/>
        </w:rPr>
        <w:t>дствами, размещенными на счете З</w:t>
      </w:r>
      <w:r w:rsidR="00AD0232" w:rsidRPr="00CD2EFA">
        <w:rPr>
          <w:rFonts w:ascii="Tahoma" w:hAnsi="Tahoma" w:cs="Tahoma"/>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hAnsi="Tahoma" w:cs="Tahoma"/>
          <w:sz w:val="20"/>
        </w:rPr>
        <w:t xml:space="preserve">Заемными </w:t>
      </w:r>
      <w:r w:rsidR="00AD0232" w:rsidRPr="00CD2EFA">
        <w:rPr>
          <w:rFonts w:ascii="Tahoma" w:hAnsi="Tahoma" w:cs="Tahoma"/>
          <w:sz w:val="20"/>
        </w:rPr>
        <w:t xml:space="preserve">средствами Банка или </w:t>
      </w:r>
      <w:proofErr w:type="spellStart"/>
      <w:r w:rsidR="00AD0232" w:rsidRPr="00CD2EFA">
        <w:rPr>
          <w:rFonts w:ascii="Tahoma" w:hAnsi="Tahoma" w:cs="Tahoma"/>
          <w:sz w:val="20"/>
        </w:rPr>
        <w:t>безналично</w:t>
      </w:r>
      <w:proofErr w:type="spellEnd"/>
      <w:r w:rsidR="00AD0232" w:rsidRPr="00CD2EFA">
        <w:rPr>
          <w:rFonts w:ascii="Tahoma" w:hAnsi="Tahoma" w:cs="Tahoma"/>
          <w:sz w:val="20"/>
        </w:rPr>
        <w:t xml:space="preserve"> со счета в Банке до выдачи </w:t>
      </w:r>
      <w:r w:rsidR="00624616" w:rsidRPr="00CD2EFA">
        <w:rPr>
          <w:rFonts w:ascii="Tahoma" w:hAnsi="Tahoma" w:cs="Tahoma"/>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48F04EB5"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lastRenderedPageBreak/>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r w:rsidR="007375AB">
        <w:rPr>
          <w:rFonts w:ascii="Tahoma" w:hAnsi="Tahoma" w:cs="Tahoma"/>
          <w:b/>
          <w:sz w:val="20"/>
          <w:szCs w:val="20"/>
        </w:rPr>
        <w:t>,</w:t>
      </w:r>
      <w:r w:rsidR="007375AB" w:rsidRPr="007375AB">
        <w:rPr>
          <w:rFonts w:ascii="Tahoma" w:hAnsi="Tahoma" w:cs="Tahoma"/>
          <w:b/>
        </w:rPr>
        <w:t xml:space="preserve"> </w:t>
      </w:r>
      <w:r w:rsidR="007375AB" w:rsidRPr="00DE220C">
        <w:rPr>
          <w:rFonts w:ascii="Tahoma" w:hAnsi="Tahoma" w:cs="Tahoma"/>
          <w:b/>
        </w:rPr>
        <w:t xml:space="preserve">а также по продукту </w:t>
      </w:r>
      <w:r w:rsidR="007375AB" w:rsidRPr="00CD2EFA">
        <w:rPr>
          <w:rFonts w:ascii="Tahoma" w:hAnsi="Tahoma" w:cs="Tahoma"/>
          <w:b/>
        </w:rPr>
        <w:t>«Дальневосточная ипотека» на цели индивидуального жилищного строительства под залог имеющегося объекта недвижимости</w:t>
      </w:r>
      <w:r w:rsidR="007375AB" w:rsidRPr="00CD2EFA">
        <w:rPr>
          <w:rFonts w:ascii="Tahoma" w:hAnsi="Tahoma" w:cs="Tahoma"/>
          <w:b/>
          <w:sz w:val="20"/>
          <w:szCs w:val="20"/>
        </w:rPr>
        <w:t>:</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w:t>
      </w:r>
      <w:proofErr w:type="spellStart"/>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180E1D73" w:rsidR="00A16E30" w:rsidRPr="00CD2EFA" w:rsidRDefault="00366976" w:rsidP="00366976">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залог Кредитору):</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r>
        <w:rPr>
          <w:rFonts w:ascii="Tahoma" w:hAnsi="Tahoma" w:cs="Tahoma"/>
          <w:sz w:val="20"/>
          <w:szCs w:val="20"/>
        </w:rPr>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 xml:space="preserve">на цели индивидуального строительства </w:t>
      </w:r>
      <w:r w:rsidRPr="00CD2EFA">
        <w:rPr>
          <w:rFonts w:ascii="Tahoma" w:hAnsi="Tahoma" w:cs="Tahoma"/>
          <w:sz w:val="20"/>
          <w:szCs w:val="20"/>
        </w:rPr>
        <w:lastRenderedPageBreak/>
        <w:t>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FF1124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C833CA">
        <w:rPr>
          <w:rFonts w:ascii="Tahoma" w:hAnsi="Tahoma" w:cs="Tahoma"/>
          <w:b/>
          <w:sz w:val="20"/>
          <w:szCs w:val="20"/>
        </w:rPr>
        <w:t>»)»</w:t>
      </w:r>
      <w:r w:rsidR="0095504A" w:rsidRPr="00C833CA">
        <w:rPr>
          <w:rFonts w:ascii="Tahoma" w:hAnsi="Tahoma" w:cs="Tahoma"/>
          <w:b/>
          <w:sz w:val="20"/>
          <w:szCs w:val="20"/>
        </w:rPr>
        <w:t>)</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6797CC04"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w:t>
      </w:r>
      <w:r w:rsidR="00D44282">
        <w:rPr>
          <w:rFonts w:ascii="Tahoma" w:hAnsi="Tahoma" w:cs="Tahoma"/>
          <w:sz w:val="20"/>
          <w:szCs w:val="20"/>
        </w:rPr>
        <w:t>/ часть Суммы заемных средств (</w:t>
      </w:r>
      <w:r w:rsidR="00D44282" w:rsidRPr="0057036E">
        <w:rPr>
          <w:rFonts w:ascii="Tahoma" w:hAnsi="Tahoma" w:cs="Tahoma"/>
          <w:sz w:val="20"/>
          <w:szCs w:val="20"/>
        </w:rPr>
        <w:t>если Сумма заемных средств превышает сумму задолженности по Предшествующему договору</w:t>
      </w:r>
      <w:r w:rsidR="00D44282">
        <w:rPr>
          <w:rFonts w:ascii="Tahoma" w:hAnsi="Tahoma" w:cs="Tahoma"/>
          <w:sz w:val="20"/>
          <w:szCs w:val="20"/>
        </w:rPr>
        <w:t>)</w:t>
      </w:r>
      <w:r w:rsidRPr="00CD2EFA">
        <w:rPr>
          <w:rFonts w:ascii="Tahoma" w:hAnsi="Tahoma" w:cs="Tahoma"/>
          <w:sz w:val="20"/>
          <w:szCs w:val="20"/>
        </w:rPr>
        <w:t xml:space="preserve">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 xml:space="preserve">или если Счет не является счетом Заемщика (последнее не применимо по Продукту «Военная ипотека»/«Семейная ипотека для </w:t>
      </w:r>
      <w:r w:rsidRPr="00CD2EFA">
        <w:rPr>
          <w:rFonts w:ascii="Tahoma" w:hAnsi="Tahoma" w:cs="Tahoma"/>
          <w:sz w:val="20"/>
          <w:szCs w:val="20"/>
        </w:rPr>
        <w:lastRenderedPageBreak/>
        <w:t>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3D67B896"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4F21328D"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0" w:name="_Toc62658768"/>
      <w:bookmarkStart w:id="21" w:name="_Toc66352646"/>
      <w:bookmarkStart w:id="22" w:name="_Toc82613703"/>
      <w:bookmarkStart w:id="23" w:name="_Toc86160162"/>
      <w:r w:rsidRPr="00D57CAD">
        <w:rPr>
          <w:rFonts w:ascii="Tahoma" w:hAnsi="Tahoma" w:cs="Tahoma"/>
          <w:b/>
          <w:sz w:val="20"/>
          <w:szCs w:val="20"/>
        </w:rPr>
        <w:t>ПОРЯДОК ПОЛЬЗОВАНИЯ ЗАЕМНЫМИ СРЕДСТВАМИ И ИХ ВОЗВРАТА</w:t>
      </w:r>
      <w:bookmarkEnd w:id="20"/>
      <w:bookmarkEnd w:id="21"/>
      <w:bookmarkEnd w:id="22"/>
      <w:bookmarkEnd w:id="23"/>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4" w:name="_Ref265827868"/>
      <w:r w:rsidRPr="002F6BBC">
        <w:rPr>
          <w:rFonts w:ascii="Tahoma" w:eastAsia="Times New Roman" w:hAnsi="Tahoma" w:cs="Tahoma"/>
          <w:sz w:val="20"/>
          <w:szCs w:val="20"/>
        </w:rPr>
        <w:lastRenderedPageBreak/>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4"/>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25"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5"/>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r w:rsidRPr="002F6BBC">
        <w:rPr>
          <w:rFonts w:ascii="Tahoma" w:hAnsi="Tahoma" w:cs="Tahoma"/>
          <w:sz w:val="20"/>
          <w:szCs w:val="20"/>
        </w:rPr>
        <w:t xml:space="preserve">во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6699150"/>
      <w:bookmarkStart w:id="27" w:name="_Ref266699191"/>
      <w:bookmarkStart w:id="28"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CD2EFA">
        <w:rPr>
          <w:rFonts w:ascii="Tahoma" w:hAnsi="Tahoma" w:cs="Tahoma"/>
          <w:sz w:val="20"/>
          <w:szCs w:val="20"/>
        </w:rPr>
        <w:t>.</w:t>
      </w:r>
      <w:bookmarkEnd w:id="27"/>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w:t>
      </w:r>
      <w:r w:rsidRPr="00CD2EFA">
        <w:rPr>
          <w:rFonts w:ascii="Tahoma" w:hAnsi="Tahoma" w:cs="Tahoma"/>
          <w:sz w:val="20"/>
          <w:szCs w:val="20"/>
        </w:rPr>
        <w:lastRenderedPageBreak/>
        <w:t>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7041900"/>
      <w:bookmarkStart w:id="30"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1"/>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2"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2"/>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3"/>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w:t>
      </w:r>
      <w:r w:rsidRPr="00CD2EFA">
        <w:rPr>
          <w:rFonts w:ascii="Tahoma" w:hAnsi="Tahoma" w:cs="Tahoma"/>
          <w:sz w:val="20"/>
          <w:szCs w:val="20"/>
        </w:rPr>
        <w:lastRenderedPageBreak/>
        <w:t>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4"/>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07EBEDF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 xml:space="preserve">при наличии </w:t>
      </w:r>
      <w:r w:rsidR="00931917">
        <w:rPr>
          <w:rFonts w:ascii="Tahoma" w:hAnsi="Tahoma" w:cs="Tahoma"/>
          <w:sz w:val="20"/>
          <w:szCs w:val="20"/>
        </w:rPr>
        <w:lastRenderedPageBreak/>
        <w:t>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6B3FC765"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52CD633E" w14:textId="62C4169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7A3727A"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6" w:name="_Ref311103610"/>
      <w:r w:rsidRPr="00CD2EFA">
        <w:rPr>
          <w:rFonts w:ascii="Tahoma" w:hAnsi="Tahoma" w:cs="Tahoma"/>
          <w:sz w:val="20"/>
          <w:szCs w:val="20"/>
        </w:rPr>
        <w:t>.</w:t>
      </w:r>
    </w:p>
    <w:p w14:paraId="520FB8FB" w14:textId="746B8111"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7" w:name="_Ref505000189"/>
      <w:bookmarkStart w:id="38"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2B796222"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w:t>
      </w:r>
      <w:r w:rsidR="000E6ED2" w:rsidRPr="00CD2EFA">
        <w:rPr>
          <w:rFonts w:ascii="Tahoma" w:eastAsia="Times New Roman" w:hAnsi="Tahoma" w:cs="Tahoma"/>
          <w:sz w:val="20"/>
          <w:szCs w:val="20"/>
        </w:rPr>
        <w:lastRenderedPageBreak/>
        <w:t xml:space="preserve">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0"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lastRenderedPageBreak/>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6"/>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1" w:name="_Ref443287717"/>
      <w:bookmarkStart w:id="42" w:name="_Ref42597460"/>
      <w:bookmarkStart w:id="43" w:name="_Ref7082292"/>
      <w:bookmarkStart w:id="44" w:name="_Toc62658769"/>
      <w:bookmarkStart w:id="45" w:name="_Toc66352647"/>
      <w:bookmarkStart w:id="46" w:name="_Toc82613704"/>
      <w:bookmarkStart w:id="47" w:name="_Toc86160163"/>
      <w:r w:rsidRPr="00934155">
        <w:rPr>
          <w:rFonts w:ascii="Tahoma" w:hAnsi="Tahoma" w:cs="Tahoma"/>
          <w:b/>
          <w:sz w:val="20"/>
          <w:szCs w:val="20"/>
        </w:rPr>
        <w:t xml:space="preserve">ПРАВА И ОБЯЗАННОСТИ </w:t>
      </w:r>
      <w:bookmarkEnd w:id="41"/>
      <w:bookmarkEnd w:id="42"/>
      <w:r w:rsidRPr="00D57CAD">
        <w:rPr>
          <w:rFonts w:ascii="Tahoma" w:hAnsi="Tahoma" w:cs="Tahoma"/>
          <w:b/>
          <w:sz w:val="20"/>
          <w:szCs w:val="20"/>
        </w:rPr>
        <w:t>СТОРОН</w:t>
      </w:r>
      <w:bookmarkEnd w:id="43"/>
      <w:bookmarkEnd w:id="44"/>
      <w:bookmarkEnd w:id="45"/>
      <w:bookmarkEnd w:id="46"/>
      <w:bookmarkEnd w:id="47"/>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8" w:name="_Toc62658770"/>
      <w:bookmarkStart w:id="49" w:name="_Toc66352648"/>
      <w:bookmarkStart w:id="50" w:name="_Toc82613705"/>
      <w:bookmarkStart w:id="51" w:name="_Toc86160164"/>
      <w:r w:rsidRPr="00CD2EFA">
        <w:rPr>
          <w:rFonts w:ascii="Tahoma" w:hAnsi="Tahoma" w:cs="Tahoma"/>
          <w:b/>
          <w:sz w:val="20"/>
          <w:szCs w:val="20"/>
        </w:rPr>
        <w:t>Заемщик обязуется:</w:t>
      </w:r>
      <w:bookmarkEnd w:id="48"/>
      <w:bookmarkEnd w:id="49"/>
      <w:bookmarkEnd w:id="50"/>
      <w:bookmarkEnd w:id="51"/>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lastRenderedPageBreak/>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2" w:name="_Ref24984480"/>
      <w:bookmarkStart w:id="53"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4"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w:t>
      </w:r>
      <w:r w:rsidR="00C63E85" w:rsidRPr="00CD2EFA">
        <w:rPr>
          <w:rFonts w:ascii="Tahoma" w:hAnsi="Tahoma" w:cs="Tahoma"/>
          <w:sz w:val="20"/>
          <w:szCs w:val="20"/>
        </w:rPr>
        <w:lastRenderedPageBreak/>
        <w:t>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2"/>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3"/>
      <w:bookmarkEnd w:id="54"/>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 xml:space="preserve">с даты государственной регистрации залога </w:t>
      </w:r>
      <w:r w:rsidRPr="00CD2EFA">
        <w:rPr>
          <w:rFonts w:ascii="Tahoma" w:hAnsi="Tahoma" w:cs="Tahoma"/>
          <w:sz w:val="20"/>
          <w:szCs w:val="20"/>
        </w:rPr>
        <w:lastRenderedPageBreak/>
        <w:t>(ипотеки)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lastRenderedPageBreak/>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55"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5"/>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lastRenderedPageBreak/>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57E6EC2"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lastRenderedPageBreak/>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17306FE"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CF67FD">
        <w:rPr>
          <w:rFonts w:ascii="Tahoma" w:hAnsi="Tahoma"/>
          <w:sz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046D96B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CF67FD">
        <w:rPr>
          <w:rFonts w:ascii="Tahoma" w:hAnsi="Tahoma"/>
          <w:sz w:val="20"/>
        </w:rPr>
        <w:t xml:space="preserve"> </w:t>
      </w:r>
      <w:r w:rsidR="006361BB" w:rsidRPr="003529A3">
        <w:rPr>
          <w:rFonts w:ascii="Tahoma" w:hAnsi="Tahoma" w:cs="Tahoma"/>
          <w:sz w:val="20"/>
          <w:szCs w:val="20"/>
        </w:rPr>
        <w:t>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sidRPr="00CF67FD">
        <w:rPr>
          <w:rFonts w:ascii="Tahoma" w:hAnsi="Tahoma"/>
          <w:sz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38C00C17"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D478F4">
        <w:rPr>
          <w:rFonts w:ascii="Tahoma" w:hAnsi="Tahoma" w:cs="Tahoma"/>
          <w:sz w:val="20"/>
          <w:szCs w:val="20"/>
        </w:rPr>
        <w:t>/</w:t>
      </w:r>
      <w:r w:rsidR="00FF7A79" w:rsidRPr="006835B6">
        <w:rPr>
          <w:rFonts w:ascii="Tahoma" w:hAnsi="Tahoma" w:cs="Tahoma"/>
          <w:sz w:val="20"/>
          <w:szCs w:val="20"/>
        </w:rPr>
        <w:t xml:space="preserve">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w:t>
      </w:r>
      <w:r w:rsidR="00D478F4" w:rsidRPr="00D478F4">
        <w:rPr>
          <w:rFonts w:ascii="Tahoma" w:hAnsi="Tahoma" w:cs="Tahoma"/>
          <w:sz w:val="20"/>
          <w:szCs w:val="20"/>
        </w:rPr>
        <w:t xml:space="preserve"> </w:t>
      </w:r>
      <w:r w:rsidR="006361BB">
        <w:rPr>
          <w:rFonts w:ascii="Tahoma" w:hAnsi="Tahoma" w:cs="Tahoma"/>
          <w:sz w:val="20"/>
          <w:szCs w:val="20"/>
        </w:rPr>
        <w:t>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6361BB" w:rsidRPr="003529A3">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238C1EC4"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185050B"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 xml:space="preserve">на цели </w:t>
      </w:r>
      <w:r w:rsidR="00F30899" w:rsidRPr="004B0B3C">
        <w:rPr>
          <w:rFonts w:ascii="Tahoma" w:hAnsi="Tahoma" w:cs="Tahoma"/>
          <w:sz w:val="20"/>
          <w:szCs w:val="20"/>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lastRenderedPageBreak/>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6"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56"/>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416684">
        <w:rPr>
          <w:rFonts w:ascii="Tahoma" w:hAnsi="Tahoma" w:cs="Tahoma"/>
          <w:sz w:val="20"/>
          <w:szCs w:val="20"/>
        </w:rPr>
      </w:r>
      <w:r w:rsidR="00416684">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lastRenderedPageBreak/>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lastRenderedPageBreak/>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5A2539E3"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C833CA">
        <w:rPr>
          <w:rFonts w:ascii="Tahoma" w:hAnsi="Tahoma" w:cs="Tahoma"/>
          <w:b/>
          <w:sz w:val="20"/>
          <w:szCs w:val="20"/>
        </w:rPr>
        <w:t>»)»/</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«Льготная ипотека на 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 залог Кредитору</w:t>
      </w:r>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lastRenderedPageBreak/>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w:t>
      </w:r>
      <w:r w:rsidRPr="001F4C8E">
        <w:rPr>
          <w:rFonts w:ascii="Tahoma" w:hAnsi="Tahoma" w:cs="Tahoma"/>
          <w:b/>
          <w:sz w:val="20"/>
          <w:szCs w:val="20"/>
        </w:rPr>
        <w:lastRenderedPageBreak/>
        <w:t>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2A592856"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7" w:name="_Toc62658771"/>
      <w:bookmarkStart w:id="58"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r>
        <w:rPr>
          <w:rFonts w:ascii="Tahoma" w:hAnsi="Tahoma" w:cs="Tahoma"/>
          <w:sz w:val="20"/>
          <w:szCs w:val="20"/>
        </w:rPr>
        <w:t>.</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9" w:name="_Toc82613706"/>
      <w:bookmarkStart w:id="60" w:name="_Toc86160165"/>
      <w:r w:rsidRPr="00CD2EFA">
        <w:rPr>
          <w:rFonts w:ascii="Tahoma" w:hAnsi="Tahoma" w:cs="Tahoma"/>
          <w:b/>
          <w:sz w:val="20"/>
          <w:szCs w:val="20"/>
        </w:rPr>
        <w:t>Заемщик имеет право:</w:t>
      </w:r>
      <w:bookmarkEnd w:id="57"/>
      <w:bookmarkEnd w:id="58"/>
      <w:bookmarkEnd w:id="59"/>
      <w:bookmarkEnd w:id="60"/>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земельным участком и строящимся на нем жилым домом/ строящимся жилым домом</w:t>
      </w:r>
      <w:r w:rsidR="00097AFB" w:rsidRPr="00CD2EFA">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w:t>
      </w:r>
      <w:r w:rsidR="004C5916" w:rsidRPr="00CD2EFA">
        <w:rPr>
          <w:rFonts w:ascii="Tahoma" w:eastAsia="Times New Roman" w:hAnsi="Tahoma" w:cs="Tahoma"/>
          <w:sz w:val="20"/>
          <w:szCs w:val="20"/>
        </w:rPr>
        <w:lastRenderedPageBreak/>
        <w:t>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1" w:name="_Toc62658772"/>
      <w:bookmarkStart w:id="62" w:name="_Toc66352650"/>
      <w:bookmarkStart w:id="63" w:name="_Toc82613707"/>
      <w:bookmarkStart w:id="64" w:name="_Toc86160166"/>
      <w:r w:rsidRPr="00CD2EFA">
        <w:rPr>
          <w:rFonts w:ascii="Tahoma" w:hAnsi="Tahoma" w:cs="Tahoma"/>
          <w:b/>
          <w:sz w:val="20"/>
          <w:szCs w:val="20"/>
        </w:rPr>
        <w:t>Кредитор обязуется:</w:t>
      </w:r>
      <w:bookmarkEnd w:id="61"/>
      <w:bookmarkEnd w:id="62"/>
      <w:bookmarkEnd w:id="63"/>
      <w:bookmarkEnd w:id="64"/>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5"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5"/>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lastRenderedPageBreak/>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lastRenderedPageBreak/>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6"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6"/>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7"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68" w:name="_Toc62658773"/>
      <w:bookmarkStart w:id="69" w:name="_Toc66352651"/>
      <w:bookmarkStart w:id="70" w:name="_Toc82613708"/>
      <w:bookmarkStart w:id="71" w:name="_Toc86160167"/>
      <w:r w:rsidRPr="00CD2EFA">
        <w:rPr>
          <w:rFonts w:ascii="Tahoma" w:hAnsi="Tahoma" w:cs="Tahoma"/>
          <w:b/>
          <w:sz w:val="20"/>
          <w:szCs w:val="20"/>
        </w:rPr>
        <w:t>Кредитор имеет право:</w:t>
      </w:r>
      <w:bookmarkEnd w:id="68"/>
      <w:bookmarkEnd w:id="69"/>
      <w:bookmarkEnd w:id="70"/>
      <w:bookmarkEnd w:id="7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w:t>
      </w:r>
      <w:r w:rsidR="009637F5" w:rsidRPr="00CD2EFA">
        <w:rPr>
          <w:rFonts w:ascii="Tahoma" w:hAnsi="Tahoma" w:cs="Tahoma"/>
          <w:sz w:val="20"/>
          <w:szCs w:val="20"/>
        </w:rPr>
        <w:lastRenderedPageBreak/>
        <w:t xml:space="preserve">№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заемщика/Интернет-банке.</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2" w:name="_Toc62658774"/>
      <w:bookmarkStart w:id="73" w:name="_Toc66352652"/>
      <w:bookmarkStart w:id="74" w:name="_Toc82613709"/>
      <w:bookmarkStart w:id="75" w:name="_Toc86160168"/>
      <w:r w:rsidRPr="00934155">
        <w:rPr>
          <w:rFonts w:ascii="Tahoma" w:hAnsi="Tahoma" w:cs="Tahoma"/>
          <w:b/>
          <w:sz w:val="20"/>
          <w:szCs w:val="20"/>
        </w:rPr>
        <w:t>ОТВЕТСТВЕННОСТЬ СТОРОН</w:t>
      </w:r>
      <w:bookmarkEnd w:id="72"/>
      <w:bookmarkEnd w:id="73"/>
      <w:bookmarkEnd w:id="74"/>
      <w:bookmarkEnd w:id="75"/>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lastRenderedPageBreak/>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6" w:name="_Toc62658775"/>
      <w:bookmarkStart w:id="77" w:name="_Toc66352653"/>
      <w:bookmarkStart w:id="78" w:name="_Toc82613710"/>
      <w:bookmarkStart w:id="79" w:name="_Toc86160169"/>
      <w:r w:rsidRPr="00CD2EFA">
        <w:rPr>
          <w:rFonts w:ascii="Tahoma" w:hAnsi="Tahoma" w:cs="Tahoma"/>
          <w:b/>
          <w:sz w:val="20"/>
          <w:szCs w:val="20"/>
        </w:rPr>
        <w:t>ПРОЧИЕ УСЛОВИЯ</w:t>
      </w:r>
      <w:bookmarkEnd w:id="76"/>
      <w:bookmarkEnd w:id="77"/>
      <w:bookmarkEnd w:id="78"/>
      <w:bookmarkEnd w:id="79"/>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w:t>
      </w:r>
      <w:r w:rsidRPr="00CD2EFA">
        <w:rPr>
          <w:rFonts w:ascii="Tahoma" w:hAnsi="Tahoma" w:cs="Tahoma"/>
          <w:sz w:val="20"/>
          <w:szCs w:val="20"/>
        </w:rPr>
        <w:lastRenderedPageBreak/>
        <w:t>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80"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80"/>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E52F04" w:rsidRDefault="00AC1D3F" w:rsidP="00AC1D3F">
      <w:pPr>
        <w:pStyle w:val="afe"/>
        <w:spacing w:before="120" w:after="120"/>
        <w:ind w:left="709"/>
        <w:jc w:val="both"/>
        <w:rPr>
          <w:rFonts w:ascii="Tahoma" w:hAnsi="Tahoma" w:cs="Tahoma"/>
          <w:sz w:val="20"/>
          <w:szCs w:val="20"/>
        </w:rPr>
      </w:pPr>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 xml:space="preserve">Договору о </w:t>
      </w:r>
      <w:r w:rsidR="007B2A2D"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1"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w:t>
      </w:r>
      <w:r w:rsidR="00F34F9B"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81"/>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lastRenderedPageBreak/>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1C1E" w14:textId="77777777" w:rsidR="00AE32F1" w:rsidRDefault="00AE32F1">
      <w:pPr>
        <w:spacing w:after="0" w:line="240" w:lineRule="auto"/>
      </w:pPr>
      <w:r>
        <w:separator/>
      </w:r>
    </w:p>
  </w:endnote>
  <w:endnote w:type="continuationSeparator" w:id="0">
    <w:p w14:paraId="43D27ED1" w14:textId="77777777" w:rsidR="00AE32F1" w:rsidRDefault="00AE32F1">
      <w:pPr>
        <w:spacing w:after="0" w:line="240" w:lineRule="auto"/>
      </w:pPr>
      <w:r>
        <w:continuationSeparator/>
      </w:r>
    </w:p>
  </w:endnote>
  <w:endnote w:type="continuationNotice" w:id="1">
    <w:p w14:paraId="30EB8900" w14:textId="77777777" w:rsidR="00AE32F1" w:rsidRDefault="00AE3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F1FF" w14:textId="77777777" w:rsidR="00AE32F1" w:rsidRPr="001E72DB" w:rsidRDefault="00AE32F1"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0CF5" w14:textId="77777777" w:rsidR="00AE32F1" w:rsidRDefault="00AE32F1">
      <w:pPr>
        <w:spacing w:after="0" w:line="240" w:lineRule="auto"/>
      </w:pPr>
      <w:r>
        <w:separator/>
      </w:r>
    </w:p>
  </w:footnote>
  <w:footnote w:type="continuationSeparator" w:id="0">
    <w:p w14:paraId="467CD764" w14:textId="77777777" w:rsidR="00AE32F1" w:rsidRDefault="00AE32F1">
      <w:pPr>
        <w:spacing w:after="0" w:line="240" w:lineRule="auto"/>
      </w:pPr>
      <w:r>
        <w:continuationSeparator/>
      </w:r>
    </w:p>
  </w:footnote>
  <w:footnote w:type="continuationNotice" w:id="1">
    <w:p w14:paraId="039F5A2F" w14:textId="77777777" w:rsidR="00AE32F1" w:rsidRDefault="00AE3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C5617E3" w:rsidR="00AE32F1" w:rsidRPr="009508A5" w:rsidRDefault="00AE32F1"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Pr>
            <w:rFonts w:ascii="Tahoma" w:hAnsi="Tahoma" w:cs="Tahoma"/>
            <w:noProof/>
            <w:sz w:val="22"/>
          </w:rPr>
          <w:t>2</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196" w14:textId="77777777" w:rsidR="00AE32F1" w:rsidRDefault="00AE32F1">
    <w:pPr>
      <w:pStyle w:val="af7"/>
      <w:jc w:val="center"/>
    </w:pPr>
  </w:p>
  <w:p w14:paraId="0E3745E6" w14:textId="77777777" w:rsidR="00AE32F1" w:rsidRDefault="00AE32F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1"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4"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7"/>
  </w:num>
  <w:num w:numId="3">
    <w:abstractNumId w:val="27"/>
  </w:num>
  <w:num w:numId="4">
    <w:abstractNumId w:val="0"/>
  </w:num>
  <w:num w:numId="5">
    <w:abstractNumId w:val="55"/>
  </w:num>
  <w:num w:numId="6">
    <w:abstractNumId w:val="31"/>
  </w:num>
  <w:num w:numId="7">
    <w:abstractNumId w:val="43"/>
  </w:num>
  <w:num w:numId="8">
    <w:abstractNumId w:val="26"/>
  </w:num>
  <w:num w:numId="9">
    <w:abstractNumId w:val="57"/>
  </w:num>
  <w:num w:numId="10">
    <w:abstractNumId w:val="13"/>
  </w:num>
  <w:num w:numId="11">
    <w:abstractNumId w:val="59"/>
  </w:num>
  <w:num w:numId="12">
    <w:abstractNumId w:val="5"/>
  </w:num>
  <w:num w:numId="13">
    <w:abstractNumId w:val="24"/>
  </w:num>
  <w:num w:numId="14">
    <w:abstractNumId w:val="49"/>
  </w:num>
  <w:num w:numId="15">
    <w:abstractNumId w:val="12"/>
  </w:num>
  <w:num w:numId="16">
    <w:abstractNumId w:val="20"/>
  </w:num>
  <w:num w:numId="17">
    <w:abstractNumId w:val="23"/>
  </w:num>
  <w:num w:numId="18">
    <w:abstractNumId w:val="25"/>
  </w:num>
  <w:num w:numId="19">
    <w:abstractNumId w:val="3"/>
  </w:num>
  <w:num w:numId="20">
    <w:abstractNumId w:val="50"/>
  </w:num>
  <w:num w:numId="21">
    <w:abstractNumId w:val="16"/>
  </w:num>
  <w:num w:numId="22">
    <w:abstractNumId w:val="39"/>
  </w:num>
  <w:num w:numId="23">
    <w:abstractNumId w:val="2"/>
  </w:num>
  <w:num w:numId="24">
    <w:abstractNumId w:val="29"/>
  </w:num>
  <w:num w:numId="25">
    <w:abstractNumId w:val="8"/>
  </w:num>
  <w:num w:numId="26">
    <w:abstractNumId w:val="53"/>
  </w:num>
  <w:num w:numId="27">
    <w:abstractNumId w:val="7"/>
  </w:num>
  <w:num w:numId="28">
    <w:abstractNumId w:val="18"/>
  </w:num>
  <w:num w:numId="29">
    <w:abstractNumId w:val="37"/>
  </w:num>
  <w:num w:numId="30">
    <w:abstractNumId w:val="4"/>
  </w:num>
  <w:num w:numId="31">
    <w:abstractNumId w:val="38"/>
  </w:num>
  <w:num w:numId="32">
    <w:abstractNumId w:val="28"/>
  </w:num>
  <w:num w:numId="33">
    <w:abstractNumId w:val="58"/>
  </w:num>
  <w:num w:numId="34">
    <w:abstractNumId w:val="40"/>
  </w:num>
  <w:num w:numId="35">
    <w:abstractNumId w:val="42"/>
  </w:num>
  <w:num w:numId="36">
    <w:abstractNumId w:val="10"/>
  </w:num>
  <w:num w:numId="37">
    <w:abstractNumId w:val="11"/>
  </w:num>
  <w:num w:numId="38">
    <w:abstractNumId w:val="6"/>
  </w:num>
  <w:num w:numId="39">
    <w:abstractNumId w:val="17"/>
  </w:num>
  <w:num w:numId="40">
    <w:abstractNumId w:val="14"/>
  </w:num>
  <w:num w:numId="41">
    <w:abstractNumId w:val="51"/>
  </w:num>
  <w:num w:numId="42">
    <w:abstractNumId w:val="9"/>
  </w:num>
  <w:num w:numId="43">
    <w:abstractNumId w:val="44"/>
  </w:num>
  <w:num w:numId="44">
    <w:abstractNumId w:val="22"/>
  </w:num>
  <w:num w:numId="45">
    <w:abstractNumId w:val="45"/>
  </w:num>
  <w:num w:numId="46">
    <w:abstractNumId w:val="56"/>
  </w:num>
  <w:num w:numId="47">
    <w:abstractNumId w:val="33"/>
  </w:num>
  <w:num w:numId="48">
    <w:abstractNumId w:val="32"/>
  </w:num>
  <w:num w:numId="49">
    <w:abstractNumId w:val="19"/>
  </w:num>
  <w:num w:numId="50">
    <w:abstractNumId w:val="1"/>
  </w:num>
  <w:num w:numId="51">
    <w:abstractNumId w:val="48"/>
  </w:num>
  <w:num w:numId="52">
    <w:abstractNumId w:val="52"/>
  </w:num>
  <w:num w:numId="53">
    <w:abstractNumId w:val="21"/>
  </w:num>
  <w:num w:numId="54">
    <w:abstractNumId w:val="36"/>
  </w:num>
  <w:num w:numId="55">
    <w:abstractNumId w:val="35"/>
  </w:num>
  <w:num w:numId="56">
    <w:abstractNumId w:val="46"/>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 w:numId="6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4F8"/>
    <w:rsid w:val="00036648"/>
    <w:rsid w:val="00036DDD"/>
    <w:rsid w:val="0003719B"/>
    <w:rsid w:val="000402E9"/>
    <w:rsid w:val="0004092B"/>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2966"/>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D23"/>
    <w:rsid w:val="00076563"/>
    <w:rsid w:val="00077786"/>
    <w:rsid w:val="00077FBE"/>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3D"/>
    <w:rsid w:val="00097C52"/>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32F"/>
    <w:rsid w:val="000E0EFB"/>
    <w:rsid w:val="000E1161"/>
    <w:rsid w:val="000E2ADD"/>
    <w:rsid w:val="000E3F88"/>
    <w:rsid w:val="000E40D2"/>
    <w:rsid w:val="000E53DB"/>
    <w:rsid w:val="000E5ED7"/>
    <w:rsid w:val="000E5EE7"/>
    <w:rsid w:val="000E6155"/>
    <w:rsid w:val="000E6CA2"/>
    <w:rsid w:val="000E6ED2"/>
    <w:rsid w:val="000E7949"/>
    <w:rsid w:val="000F164A"/>
    <w:rsid w:val="000F2081"/>
    <w:rsid w:val="000F2B80"/>
    <w:rsid w:val="000F2D97"/>
    <w:rsid w:val="000F3B92"/>
    <w:rsid w:val="000F3FFC"/>
    <w:rsid w:val="000F5A03"/>
    <w:rsid w:val="000F6288"/>
    <w:rsid w:val="000F77F3"/>
    <w:rsid w:val="000F7AC2"/>
    <w:rsid w:val="001001DC"/>
    <w:rsid w:val="001005A1"/>
    <w:rsid w:val="00103D1E"/>
    <w:rsid w:val="00103DEE"/>
    <w:rsid w:val="00104077"/>
    <w:rsid w:val="00104846"/>
    <w:rsid w:val="00104A30"/>
    <w:rsid w:val="001051E5"/>
    <w:rsid w:val="00105591"/>
    <w:rsid w:val="00105C9E"/>
    <w:rsid w:val="00105F37"/>
    <w:rsid w:val="00106098"/>
    <w:rsid w:val="00106754"/>
    <w:rsid w:val="0010772F"/>
    <w:rsid w:val="0011108B"/>
    <w:rsid w:val="00111575"/>
    <w:rsid w:val="0011312E"/>
    <w:rsid w:val="00113B3C"/>
    <w:rsid w:val="001142EE"/>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77E"/>
    <w:rsid w:val="001C2FF5"/>
    <w:rsid w:val="001C3975"/>
    <w:rsid w:val="001C6D72"/>
    <w:rsid w:val="001C7B19"/>
    <w:rsid w:val="001C7E07"/>
    <w:rsid w:val="001D0088"/>
    <w:rsid w:val="001D05E0"/>
    <w:rsid w:val="001D077F"/>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4484"/>
    <w:rsid w:val="0026549D"/>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08CF"/>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3A7D"/>
    <w:rsid w:val="00294244"/>
    <w:rsid w:val="00294AE7"/>
    <w:rsid w:val="00295060"/>
    <w:rsid w:val="00295096"/>
    <w:rsid w:val="00296899"/>
    <w:rsid w:val="00296931"/>
    <w:rsid w:val="0029719F"/>
    <w:rsid w:val="0029758C"/>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5327"/>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0B34"/>
    <w:rsid w:val="003211EA"/>
    <w:rsid w:val="00321984"/>
    <w:rsid w:val="003226FC"/>
    <w:rsid w:val="003231B2"/>
    <w:rsid w:val="00323670"/>
    <w:rsid w:val="00323F5E"/>
    <w:rsid w:val="00324BEE"/>
    <w:rsid w:val="003254F4"/>
    <w:rsid w:val="00325A79"/>
    <w:rsid w:val="00325D7F"/>
    <w:rsid w:val="00326299"/>
    <w:rsid w:val="003269F6"/>
    <w:rsid w:val="003273FF"/>
    <w:rsid w:val="00330FE7"/>
    <w:rsid w:val="00331191"/>
    <w:rsid w:val="0033212D"/>
    <w:rsid w:val="00332E4C"/>
    <w:rsid w:val="00333233"/>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6976"/>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80B67"/>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3FE"/>
    <w:rsid w:val="003B5B78"/>
    <w:rsid w:val="003B63D5"/>
    <w:rsid w:val="003B6526"/>
    <w:rsid w:val="003B65E9"/>
    <w:rsid w:val="003B7A55"/>
    <w:rsid w:val="003C0241"/>
    <w:rsid w:val="003C1C34"/>
    <w:rsid w:val="003C2DDF"/>
    <w:rsid w:val="003C323B"/>
    <w:rsid w:val="003C548F"/>
    <w:rsid w:val="003C55C2"/>
    <w:rsid w:val="003C7886"/>
    <w:rsid w:val="003C793F"/>
    <w:rsid w:val="003C7CDB"/>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684"/>
    <w:rsid w:val="00416B89"/>
    <w:rsid w:val="00420A92"/>
    <w:rsid w:val="00420ACF"/>
    <w:rsid w:val="00421281"/>
    <w:rsid w:val="004215DD"/>
    <w:rsid w:val="00421868"/>
    <w:rsid w:val="00421AB9"/>
    <w:rsid w:val="004221B1"/>
    <w:rsid w:val="00422602"/>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14"/>
    <w:rsid w:val="004668DD"/>
    <w:rsid w:val="00467529"/>
    <w:rsid w:val="00467A7B"/>
    <w:rsid w:val="00467A90"/>
    <w:rsid w:val="004713BE"/>
    <w:rsid w:val="00471530"/>
    <w:rsid w:val="004725A0"/>
    <w:rsid w:val="004735BA"/>
    <w:rsid w:val="004739C8"/>
    <w:rsid w:val="00474039"/>
    <w:rsid w:val="00475089"/>
    <w:rsid w:val="00476DC9"/>
    <w:rsid w:val="00480298"/>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9D7"/>
    <w:rsid w:val="004A34AF"/>
    <w:rsid w:val="004A3D08"/>
    <w:rsid w:val="004A4685"/>
    <w:rsid w:val="004A4AA0"/>
    <w:rsid w:val="004A5691"/>
    <w:rsid w:val="004A5D60"/>
    <w:rsid w:val="004A69F0"/>
    <w:rsid w:val="004A6EFF"/>
    <w:rsid w:val="004A7254"/>
    <w:rsid w:val="004B05A8"/>
    <w:rsid w:val="004B08DE"/>
    <w:rsid w:val="004B0B3C"/>
    <w:rsid w:val="004B220B"/>
    <w:rsid w:val="004B310A"/>
    <w:rsid w:val="004B4AB1"/>
    <w:rsid w:val="004B6587"/>
    <w:rsid w:val="004B65C4"/>
    <w:rsid w:val="004B7511"/>
    <w:rsid w:val="004B77D4"/>
    <w:rsid w:val="004B7C83"/>
    <w:rsid w:val="004C023F"/>
    <w:rsid w:val="004C02B3"/>
    <w:rsid w:val="004C0460"/>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5E8E"/>
    <w:rsid w:val="004E601F"/>
    <w:rsid w:val="004E61C2"/>
    <w:rsid w:val="004E66E3"/>
    <w:rsid w:val="004E6B28"/>
    <w:rsid w:val="004E760A"/>
    <w:rsid w:val="004E7A0F"/>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4CBD"/>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776"/>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6CC9"/>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6D6"/>
    <w:rsid w:val="006137CA"/>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7575"/>
    <w:rsid w:val="00627FBF"/>
    <w:rsid w:val="00630AEC"/>
    <w:rsid w:val="00630CFE"/>
    <w:rsid w:val="006327F7"/>
    <w:rsid w:val="006337EE"/>
    <w:rsid w:val="00633CE0"/>
    <w:rsid w:val="00633DB1"/>
    <w:rsid w:val="0063411B"/>
    <w:rsid w:val="00634827"/>
    <w:rsid w:val="00635447"/>
    <w:rsid w:val="006361BB"/>
    <w:rsid w:val="006379B1"/>
    <w:rsid w:val="00637F4B"/>
    <w:rsid w:val="00640DD5"/>
    <w:rsid w:val="00641368"/>
    <w:rsid w:val="006419F3"/>
    <w:rsid w:val="00641F7B"/>
    <w:rsid w:val="00642B33"/>
    <w:rsid w:val="00642CCD"/>
    <w:rsid w:val="00643A96"/>
    <w:rsid w:val="00644D4C"/>
    <w:rsid w:val="00645AD6"/>
    <w:rsid w:val="00645D20"/>
    <w:rsid w:val="00645D64"/>
    <w:rsid w:val="00646A8C"/>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B02"/>
    <w:rsid w:val="0075458B"/>
    <w:rsid w:val="00754761"/>
    <w:rsid w:val="0075521A"/>
    <w:rsid w:val="007555F4"/>
    <w:rsid w:val="00755C8D"/>
    <w:rsid w:val="00756685"/>
    <w:rsid w:val="00756B06"/>
    <w:rsid w:val="007574D2"/>
    <w:rsid w:val="00757D47"/>
    <w:rsid w:val="00757EC1"/>
    <w:rsid w:val="00761942"/>
    <w:rsid w:val="007623E8"/>
    <w:rsid w:val="00762AF8"/>
    <w:rsid w:val="00764CDE"/>
    <w:rsid w:val="00764ECC"/>
    <w:rsid w:val="0076509E"/>
    <w:rsid w:val="00765210"/>
    <w:rsid w:val="0076591F"/>
    <w:rsid w:val="00767B82"/>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E03"/>
    <w:rsid w:val="00807603"/>
    <w:rsid w:val="00807F09"/>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60"/>
    <w:rsid w:val="008240F0"/>
    <w:rsid w:val="0082432B"/>
    <w:rsid w:val="00824665"/>
    <w:rsid w:val="00825657"/>
    <w:rsid w:val="00825FCD"/>
    <w:rsid w:val="008260AE"/>
    <w:rsid w:val="00826632"/>
    <w:rsid w:val="00826C8A"/>
    <w:rsid w:val="008274F7"/>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0112"/>
    <w:rsid w:val="008516F6"/>
    <w:rsid w:val="0085184A"/>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03B"/>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594"/>
    <w:rsid w:val="009068D6"/>
    <w:rsid w:val="00907368"/>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0E28"/>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04A"/>
    <w:rsid w:val="009553F3"/>
    <w:rsid w:val="00955E7D"/>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6F0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1FF"/>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030"/>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2F1"/>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2803"/>
    <w:rsid w:val="00B62BBA"/>
    <w:rsid w:val="00B62E7C"/>
    <w:rsid w:val="00B638B9"/>
    <w:rsid w:val="00B63D61"/>
    <w:rsid w:val="00B63DE6"/>
    <w:rsid w:val="00B63E5F"/>
    <w:rsid w:val="00B63F58"/>
    <w:rsid w:val="00B70FA9"/>
    <w:rsid w:val="00B71C02"/>
    <w:rsid w:val="00B727F5"/>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ADC"/>
    <w:rsid w:val="00B97C3A"/>
    <w:rsid w:val="00BA0634"/>
    <w:rsid w:val="00BA106B"/>
    <w:rsid w:val="00BA18BB"/>
    <w:rsid w:val="00BA29E2"/>
    <w:rsid w:val="00BA327D"/>
    <w:rsid w:val="00BA3E98"/>
    <w:rsid w:val="00BA4999"/>
    <w:rsid w:val="00BA4C9E"/>
    <w:rsid w:val="00BA59E4"/>
    <w:rsid w:val="00BA5A77"/>
    <w:rsid w:val="00BA5C64"/>
    <w:rsid w:val="00BA6983"/>
    <w:rsid w:val="00BA6CD5"/>
    <w:rsid w:val="00BA736D"/>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DAA"/>
    <w:rsid w:val="00C32407"/>
    <w:rsid w:val="00C32581"/>
    <w:rsid w:val="00C332E0"/>
    <w:rsid w:val="00C34E6D"/>
    <w:rsid w:val="00C3533C"/>
    <w:rsid w:val="00C3585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4BF9"/>
    <w:rsid w:val="00C85092"/>
    <w:rsid w:val="00C85233"/>
    <w:rsid w:val="00C854BD"/>
    <w:rsid w:val="00C855AC"/>
    <w:rsid w:val="00C85661"/>
    <w:rsid w:val="00C864D6"/>
    <w:rsid w:val="00C871D9"/>
    <w:rsid w:val="00C87851"/>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AAD"/>
    <w:rsid w:val="00C97B85"/>
    <w:rsid w:val="00CA06A2"/>
    <w:rsid w:val="00CA0812"/>
    <w:rsid w:val="00CA16CA"/>
    <w:rsid w:val="00CA1C88"/>
    <w:rsid w:val="00CA1ECE"/>
    <w:rsid w:val="00CA234C"/>
    <w:rsid w:val="00CA2D7F"/>
    <w:rsid w:val="00CA2F51"/>
    <w:rsid w:val="00CA3753"/>
    <w:rsid w:val="00CA3AC1"/>
    <w:rsid w:val="00CA507C"/>
    <w:rsid w:val="00CA645B"/>
    <w:rsid w:val="00CA68CB"/>
    <w:rsid w:val="00CA6BE0"/>
    <w:rsid w:val="00CB0476"/>
    <w:rsid w:val="00CB102B"/>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792"/>
    <w:rsid w:val="00CE4BFA"/>
    <w:rsid w:val="00CE5475"/>
    <w:rsid w:val="00CE5AAF"/>
    <w:rsid w:val="00CE71AC"/>
    <w:rsid w:val="00CF05B0"/>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67FD"/>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332E"/>
    <w:rsid w:val="00D9426C"/>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5F3C"/>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3FE3"/>
    <w:rsid w:val="00E15E75"/>
    <w:rsid w:val="00E163BC"/>
    <w:rsid w:val="00E1647A"/>
    <w:rsid w:val="00E165B9"/>
    <w:rsid w:val="00E16E57"/>
    <w:rsid w:val="00E17954"/>
    <w:rsid w:val="00E20B4D"/>
    <w:rsid w:val="00E20F13"/>
    <w:rsid w:val="00E21247"/>
    <w:rsid w:val="00E21967"/>
    <w:rsid w:val="00E21C48"/>
    <w:rsid w:val="00E2218C"/>
    <w:rsid w:val="00E221F2"/>
    <w:rsid w:val="00E228EC"/>
    <w:rsid w:val="00E22A14"/>
    <w:rsid w:val="00E237A4"/>
    <w:rsid w:val="00E2438C"/>
    <w:rsid w:val="00E2504A"/>
    <w:rsid w:val="00E2568C"/>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0FB9"/>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5A4"/>
    <w:rsid w:val="00ED4872"/>
    <w:rsid w:val="00ED489A"/>
    <w:rsid w:val="00ED4D89"/>
    <w:rsid w:val="00ED5106"/>
    <w:rsid w:val="00ED5311"/>
    <w:rsid w:val="00ED5447"/>
    <w:rsid w:val="00ED561C"/>
    <w:rsid w:val="00ED617E"/>
    <w:rsid w:val="00ED6B92"/>
    <w:rsid w:val="00ED7D28"/>
    <w:rsid w:val="00EE0D58"/>
    <w:rsid w:val="00EE0F9D"/>
    <w:rsid w:val="00EE160F"/>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E59"/>
    <w:rsid w:val="00F16F31"/>
    <w:rsid w:val="00F17322"/>
    <w:rsid w:val="00F177EC"/>
    <w:rsid w:val="00F17F7E"/>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6E19"/>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122B-7E27-41AA-8E15-F59035C7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30036</Words>
  <Characters>171207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200842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Бальян Надежда Николаевна</cp:lastModifiedBy>
  <cp:revision>8</cp:revision>
  <cp:lastPrinted>2021-01-26T15:41:00Z</cp:lastPrinted>
  <dcterms:created xsi:type="dcterms:W3CDTF">2021-11-02T12:12:00Z</dcterms:created>
  <dcterms:modified xsi:type="dcterms:W3CDTF">2021-11-02T12:14:00Z</dcterms:modified>
</cp:coreProperties>
</file>